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1095"/>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269"/>
        <w:gridCol w:w="8363"/>
      </w:tblGrid>
      <w:tr w:rsidR="004A2079" w:rsidTr="000C5167">
        <w:trPr>
          <w:cantSplit/>
          <w:trHeight w:val="963"/>
        </w:trPr>
        <w:tc>
          <w:tcPr>
            <w:tcW w:w="2269" w:type="dxa"/>
          </w:tcPr>
          <w:p w:rsidR="004A2079" w:rsidRPr="004100FF" w:rsidRDefault="004A2079" w:rsidP="000C5167">
            <w:pPr>
              <w:jc w:val="both"/>
              <w:rPr>
                <w:rFonts w:ascii="Garamond" w:hAnsi="Garamond" w:cs="Arial"/>
                <w:sz w:val="8"/>
                <w:szCs w:val="8"/>
              </w:rPr>
            </w:pPr>
            <w:bookmarkStart w:id="0" w:name="_GoBack"/>
            <w:bookmarkEnd w:id="0"/>
          </w:p>
          <w:p w:rsidR="004A2079" w:rsidRDefault="004A2079" w:rsidP="000C5167">
            <w:pPr>
              <w:jc w:val="both"/>
              <w:rPr>
                <w:rFonts w:ascii="Garamond" w:hAnsi="Garamond" w:cs="Arial"/>
              </w:rPr>
            </w:pPr>
            <w:r>
              <w:rPr>
                <w:rFonts w:ascii="Garamond" w:hAnsi="Garamond" w:cs="Arial"/>
              </w:rPr>
              <w:t xml:space="preserve">   </w:t>
            </w:r>
            <w:r w:rsidRPr="00946DB5">
              <w:rPr>
                <w:rFonts w:ascii="Garamond" w:hAnsi="Garamond" w:cs="Arial"/>
              </w:rPr>
              <w:object w:dxaOrig="2400" w:dyaOrig="2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59.25pt" o:ole="" fillcolor="window">
                  <v:imagedata r:id="rId8" o:title=""/>
                </v:shape>
                <o:OLEObject Type="Embed" ProgID="Unknown" ShapeID="_x0000_i1025" DrawAspect="Content" ObjectID="_1525853370" r:id="rId9"/>
              </w:object>
            </w:r>
          </w:p>
        </w:tc>
        <w:tc>
          <w:tcPr>
            <w:tcW w:w="8363" w:type="dxa"/>
          </w:tcPr>
          <w:p w:rsidR="004A2079" w:rsidRDefault="004A2079" w:rsidP="000C5167">
            <w:pPr>
              <w:pStyle w:val="Titre3"/>
              <w:jc w:val="both"/>
              <w:rPr>
                <w:rFonts w:ascii="Garamond" w:hAnsi="Garamond" w:cs="Arial"/>
                <w:sz w:val="16"/>
              </w:rPr>
            </w:pPr>
            <w:r>
              <w:rPr>
                <w:rFonts w:ascii="Garamond" w:hAnsi="Garamond" w:cs="Arial"/>
                <w:sz w:val="32"/>
              </w:rPr>
              <w:t xml:space="preserve">                            </w:t>
            </w:r>
          </w:p>
          <w:p w:rsidR="004A2079" w:rsidRPr="00B90198" w:rsidRDefault="004A2079" w:rsidP="000C5167">
            <w:pPr>
              <w:pStyle w:val="Titre3"/>
              <w:spacing w:after="120"/>
              <w:rPr>
                <w:rFonts w:asciiTheme="majorBidi" w:hAnsiTheme="majorBidi" w:cstheme="majorBidi"/>
                <w:bCs w:val="0"/>
                <w:sz w:val="22"/>
                <w:szCs w:val="22"/>
              </w:rPr>
            </w:pPr>
            <w:r w:rsidRPr="00B90198">
              <w:rPr>
                <w:rFonts w:asciiTheme="majorBidi" w:hAnsiTheme="majorBidi" w:cstheme="majorBidi"/>
                <w:bCs w:val="0"/>
                <w:sz w:val="22"/>
                <w:szCs w:val="22"/>
              </w:rPr>
              <w:t xml:space="preserve">Université Abdelmalek </w:t>
            </w:r>
            <w:proofErr w:type="spellStart"/>
            <w:r w:rsidRPr="00B90198">
              <w:rPr>
                <w:rFonts w:asciiTheme="majorBidi" w:hAnsiTheme="majorBidi" w:cstheme="majorBidi"/>
                <w:bCs w:val="0"/>
                <w:sz w:val="22"/>
                <w:szCs w:val="22"/>
              </w:rPr>
              <w:t>Essaâdi</w:t>
            </w:r>
            <w:proofErr w:type="spellEnd"/>
          </w:p>
          <w:p w:rsidR="004A2079" w:rsidRPr="001D144A" w:rsidRDefault="004A2079" w:rsidP="000C5167">
            <w:pPr>
              <w:pStyle w:val="Corpsdetexte2"/>
              <w:jc w:val="center"/>
              <w:rPr>
                <w:rFonts w:asciiTheme="majorBidi" w:hAnsiTheme="majorBidi" w:cstheme="majorBidi"/>
                <w:i w:val="0"/>
                <w:sz w:val="22"/>
                <w:szCs w:val="22"/>
              </w:rPr>
            </w:pPr>
            <w:r w:rsidRPr="001D144A">
              <w:rPr>
                <w:rFonts w:asciiTheme="majorBidi" w:hAnsiTheme="majorBidi" w:cstheme="majorBidi"/>
                <w:i w:val="0"/>
                <w:sz w:val="22"/>
                <w:szCs w:val="22"/>
              </w:rPr>
              <w:t>ECOLE NATIONALE DE COMMERCE ET DE GESTION DE TANGER</w:t>
            </w:r>
          </w:p>
          <w:p w:rsidR="004A2079" w:rsidRPr="001D144A" w:rsidRDefault="004A2079" w:rsidP="000C5167">
            <w:pPr>
              <w:jc w:val="center"/>
              <w:rPr>
                <w:rFonts w:asciiTheme="majorBidi" w:hAnsiTheme="majorBidi" w:cstheme="majorBidi"/>
                <w:bCs/>
              </w:rPr>
            </w:pPr>
            <w:r w:rsidRPr="001D144A">
              <w:rPr>
                <w:rFonts w:asciiTheme="majorBidi" w:hAnsiTheme="majorBidi" w:cstheme="majorBidi"/>
                <w:bCs/>
              </w:rPr>
              <w:t>Adresse : B.P 1255 Tanger-Maroc, Tél : 0539-31-34-87/88/89</w:t>
            </w:r>
          </w:p>
          <w:p w:rsidR="004A2079" w:rsidRDefault="004A2079" w:rsidP="000C5167">
            <w:pPr>
              <w:pStyle w:val="Titre3"/>
              <w:rPr>
                <w:szCs w:val="20"/>
              </w:rPr>
            </w:pPr>
          </w:p>
        </w:tc>
      </w:tr>
    </w:tbl>
    <w:p w:rsidR="00CD73A6" w:rsidRDefault="00CD73A6" w:rsidP="00CD73A6">
      <w:pPr>
        <w:jc w:val="center"/>
        <w:rPr>
          <w:b/>
          <w:bCs/>
          <w:sz w:val="28"/>
          <w:szCs w:val="28"/>
          <w:u w:val="single"/>
        </w:rPr>
      </w:pPr>
    </w:p>
    <w:p w:rsidR="00CD73A6" w:rsidRPr="00DB6E0F" w:rsidRDefault="00CD73A6" w:rsidP="00CD73A6">
      <w:pPr>
        <w:jc w:val="center"/>
        <w:rPr>
          <w:b/>
          <w:bCs/>
          <w:sz w:val="28"/>
          <w:szCs w:val="28"/>
          <w:u w:val="single"/>
        </w:rPr>
      </w:pPr>
      <w:r>
        <w:rPr>
          <w:b/>
          <w:bCs/>
          <w:sz w:val="28"/>
          <w:szCs w:val="28"/>
          <w:u w:val="single"/>
        </w:rPr>
        <w:t>EPREUVE</w:t>
      </w:r>
      <w:r w:rsidRPr="00DB6E0F">
        <w:rPr>
          <w:b/>
          <w:bCs/>
          <w:sz w:val="28"/>
          <w:szCs w:val="28"/>
          <w:u w:val="single"/>
        </w:rPr>
        <w:t> </w:t>
      </w:r>
      <w:proofErr w:type="gramStart"/>
      <w:r w:rsidRPr="00DB6E0F">
        <w:rPr>
          <w:b/>
          <w:bCs/>
          <w:sz w:val="28"/>
          <w:szCs w:val="28"/>
          <w:u w:val="single"/>
        </w:rPr>
        <w:t>:GESTION</w:t>
      </w:r>
      <w:proofErr w:type="gramEnd"/>
      <w:r w:rsidRPr="00DB6E0F">
        <w:rPr>
          <w:b/>
          <w:bCs/>
          <w:sz w:val="28"/>
          <w:szCs w:val="28"/>
          <w:u w:val="single"/>
        </w:rPr>
        <w:t xml:space="preserve"> DE LA TRESORERIE</w:t>
      </w:r>
    </w:p>
    <w:p w:rsidR="00CD73A6" w:rsidRPr="00342BB9" w:rsidRDefault="00CD73A6" w:rsidP="00CD73A6">
      <w:pPr>
        <w:jc w:val="center"/>
        <w:rPr>
          <w:b/>
          <w:bCs/>
          <w:sz w:val="28"/>
          <w:szCs w:val="28"/>
          <w:u w:val="single"/>
        </w:rPr>
      </w:pPr>
      <w:r w:rsidRPr="00342BB9">
        <w:rPr>
          <w:b/>
          <w:bCs/>
          <w:sz w:val="28"/>
          <w:szCs w:val="28"/>
        </w:rPr>
        <w:t xml:space="preserve">   </w:t>
      </w:r>
      <w:r w:rsidRPr="00342BB9">
        <w:rPr>
          <w:b/>
          <w:bCs/>
          <w:sz w:val="28"/>
          <w:szCs w:val="28"/>
          <w:u w:val="single"/>
        </w:rPr>
        <w:t xml:space="preserve">SESSION  </w:t>
      </w:r>
      <w:r>
        <w:rPr>
          <w:b/>
          <w:bCs/>
          <w:sz w:val="28"/>
          <w:szCs w:val="28"/>
          <w:u w:val="single"/>
        </w:rPr>
        <w:t>de rattrapage  3 juillet</w:t>
      </w:r>
      <w:r w:rsidRPr="00342BB9">
        <w:rPr>
          <w:b/>
          <w:bCs/>
          <w:sz w:val="28"/>
          <w:szCs w:val="28"/>
          <w:u w:val="single"/>
        </w:rPr>
        <w:t xml:space="preserve"> 2015</w:t>
      </w:r>
    </w:p>
    <w:p w:rsidR="00CD73A6" w:rsidRPr="00EF39CC" w:rsidRDefault="00CD73A6" w:rsidP="00CD73A6">
      <w:pPr>
        <w:rPr>
          <w:rFonts w:ascii="Times New Roman" w:hAnsi="Times New Roman" w:cs="Times New Roman"/>
          <w:b/>
          <w:bCs/>
          <w:sz w:val="24"/>
          <w:szCs w:val="24"/>
        </w:rPr>
      </w:pPr>
      <w:r w:rsidRPr="00EF39CC">
        <w:rPr>
          <w:rFonts w:ascii="Times New Roman" w:hAnsi="Times New Roman" w:cs="Times New Roman"/>
          <w:b/>
          <w:bCs/>
          <w:sz w:val="24"/>
          <w:szCs w:val="24"/>
        </w:rPr>
        <w:t>Pr. DEBBARH</w:t>
      </w:r>
    </w:p>
    <w:p w:rsidR="00CD73A6" w:rsidRPr="00EF39CC" w:rsidRDefault="00CD73A6" w:rsidP="00CD73A6">
      <w:pPr>
        <w:rPr>
          <w:rFonts w:ascii="Times New Roman" w:hAnsi="Times New Roman" w:cs="Times New Roman"/>
          <w:b/>
          <w:bCs/>
          <w:sz w:val="24"/>
          <w:szCs w:val="24"/>
          <w:u w:val="single"/>
        </w:rPr>
      </w:pPr>
      <w:r w:rsidRPr="00EF39CC">
        <w:rPr>
          <w:rFonts w:ascii="Times New Roman" w:hAnsi="Times New Roman" w:cs="Times New Roman"/>
          <w:b/>
          <w:bCs/>
          <w:sz w:val="24"/>
          <w:szCs w:val="24"/>
          <w:u w:val="single"/>
        </w:rPr>
        <w:t>Durée : 2h</w:t>
      </w:r>
    </w:p>
    <w:p w:rsidR="00CD73A6" w:rsidRPr="00EF39CC" w:rsidRDefault="00CD73A6" w:rsidP="00CD73A6">
      <w:pPr>
        <w:rPr>
          <w:rFonts w:ascii="Times New Roman" w:hAnsi="Times New Roman" w:cs="Times New Roman"/>
          <w:b/>
          <w:bCs/>
          <w:sz w:val="24"/>
          <w:szCs w:val="24"/>
          <w:u w:val="single"/>
        </w:rPr>
      </w:pPr>
      <w:r w:rsidRPr="00EF39CC">
        <w:rPr>
          <w:rFonts w:ascii="Times New Roman" w:hAnsi="Times New Roman" w:cs="Times New Roman"/>
          <w:b/>
          <w:bCs/>
          <w:sz w:val="24"/>
          <w:szCs w:val="24"/>
          <w:u w:val="single"/>
        </w:rPr>
        <w:t>Aucun document n’est autorisé</w:t>
      </w:r>
    </w:p>
    <w:p w:rsidR="00CD73A6" w:rsidRPr="00EF39CC" w:rsidRDefault="00CD73A6" w:rsidP="00CD73A6">
      <w:pPr>
        <w:rPr>
          <w:rFonts w:ascii="Times New Roman" w:hAnsi="Times New Roman" w:cs="Times New Roman"/>
          <w:b/>
          <w:bCs/>
          <w:sz w:val="24"/>
          <w:szCs w:val="24"/>
          <w:u w:val="single"/>
        </w:rPr>
      </w:pPr>
      <w:r w:rsidRPr="00EF39CC">
        <w:rPr>
          <w:rFonts w:ascii="Times New Roman" w:hAnsi="Times New Roman" w:cs="Times New Roman"/>
          <w:b/>
          <w:bCs/>
          <w:sz w:val="24"/>
          <w:szCs w:val="24"/>
          <w:u w:val="single"/>
        </w:rPr>
        <w:t>Seules les calculatrices sont autorisées</w:t>
      </w:r>
    </w:p>
    <w:p w:rsidR="00CD73A6" w:rsidRPr="00EF39CC" w:rsidRDefault="00CD73A6" w:rsidP="00CD73A6">
      <w:pPr>
        <w:rPr>
          <w:rFonts w:ascii="Times New Roman" w:hAnsi="Times New Roman" w:cs="Times New Roman"/>
          <w:b/>
          <w:bCs/>
          <w:sz w:val="24"/>
          <w:szCs w:val="24"/>
          <w:u w:val="single"/>
        </w:rPr>
      </w:pPr>
      <w:r w:rsidRPr="00EF39CC">
        <w:rPr>
          <w:rFonts w:ascii="Times New Roman" w:hAnsi="Times New Roman" w:cs="Times New Roman"/>
          <w:b/>
          <w:bCs/>
          <w:sz w:val="24"/>
          <w:szCs w:val="24"/>
          <w:u w:val="single"/>
        </w:rPr>
        <w:t>Traitez les deux sujets suivants :</w:t>
      </w:r>
    </w:p>
    <w:p w:rsidR="00662FEE" w:rsidRPr="00662FEE" w:rsidRDefault="00662FEE" w:rsidP="00CD73A6">
      <w:pPr>
        <w:jc w:val="both"/>
        <w:rPr>
          <w:rFonts w:ascii="Times New Roman" w:hAnsi="Times New Roman" w:cs="Times New Roman"/>
          <w:b/>
          <w:sz w:val="24"/>
          <w:szCs w:val="24"/>
          <w:u w:val="single"/>
        </w:rPr>
      </w:pPr>
      <w:r w:rsidRPr="00662FEE">
        <w:rPr>
          <w:rFonts w:ascii="Times New Roman" w:hAnsi="Times New Roman" w:cs="Times New Roman"/>
          <w:b/>
          <w:sz w:val="24"/>
          <w:szCs w:val="24"/>
          <w:u w:val="single"/>
        </w:rPr>
        <w:t xml:space="preserve">Sujet N°1 : </w:t>
      </w:r>
      <w:r w:rsidR="00280549">
        <w:rPr>
          <w:rFonts w:ascii="Times New Roman" w:hAnsi="Times New Roman" w:cs="Times New Roman"/>
          <w:b/>
          <w:sz w:val="24"/>
          <w:szCs w:val="24"/>
          <w:u w:val="single"/>
        </w:rPr>
        <w:t xml:space="preserve">8 </w:t>
      </w:r>
      <w:r w:rsidRPr="00662FEE">
        <w:rPr>
          <w:rFonts w:ascii="Times New Roman" w:hAnsi="Times New Roman" w:cs="Times New Roman"/>
          <w:b/>
          <w:sz w:val="24"/>
          <w:szCs w:val="24"/>
          <w:u w:val="single"/>
        </w:rPr>
        <w:t>pts</w:t>
      </w:r>
    </w:p>
    <w:p w:rsidR="00662FEE" w:rsidRPr="005C71F7" w:rsidRDefault="00662FEE" w:rsidP="005C71F7">
      <w:pPr>
        <w:pStyle w:val="Paragraphedeliste"/>
        <w:numPr>
          <w:ilvl w:val="0"/>
          <w:numId w:val="3"/>
        </w:numPr>
        <w:jc w:val="both"/>
        <w:rPr>
          <w:rFonts w:ascii="Times New Roman" w:hAnsi="Times New Roman" w:cs="Times New Roman"/>
          <w:sz w:val="24"/>
          <w:szCs w:val="24"/>
        </w:rPr>
      </w:pPr>
      <w:r w:rsidRPr="005C71F7">
        <w:rPr>
          <w:rFonts w:ascii="Times New Roman" w:hAnsi="Times New Roman" w:cs="Times New Roman"/>
          <w:sz w:val="24"/>
          <w:szCs w:val="24"/>
        </w:rPr>
        <w:t>Analysez les causes qui sont à l’origine des déficits de trésorerie des PME marocaines</w:t>
      </w:r>
      <w:r w:rsidR="005C71F7">
        <w:rPr>
          <w:rFonts w:ascii="Times New Roman" w:hAnsi="Times New Roman" w:cs="Times New Roman"/>
          <w:sz w:val="24"/>
          <w:szCs w:val="24"/>
        </w:rPr>
        <w:t xml:space="preserve"> </w:t>
      </w:r>
      <w:r w:rsidRPr="005C71F7">
        <w:rPr>
          <w:rFonts w:ascii="Times New Roman" w:hAnsi="Times New Roman" w:cs="Times New Roman"/>
          <w:sz w:val="24"/>
          <w:szCs w:val="24"/>
        </w:rPr>
        <w:t>4pts</w:t>
      </w:r>
    </w:p>
    <w:p w:rsidR="00662FEE" w:rsidRPr="005C71F7" w:rsidRDefault="00662FEE" w:rsidP="005C71F7">
      <w:pPr>
        <w:jc w:val="both"/>
        <w:rPr>
          <w:rFonts w:ascii="Times New Roman" w:hAnsi="Times New Roman" w:cs="Times New Roman"/>
          <w:sz w:val="24"/>
          <w:szCs w:val="24"/>
        </w:rPr>
      </w:pPr>
      <w:r w:rsidRPr="005C71F7">
        <w:rPr>
          <w:rFonts w:ascii="Times New Roman" w:hAnsi="Times New Roman" w:cs="Times New Roman"/>
          <w:b/>
          <w:sz w:val="24"/>
          <w:szCs w:val="24"/>
        </w:rPr>
        <w:t>2</w:t>
      </w:r>
      <w:r w:rsidRPr="005C71F7">
        <w:rPr>
          <w:rFonts w:ascii="Times New Roman" w:hAnsi="Times New Roman" w:cs="Times New Roman"/>
          <w:sz w:val="24"/>
          <w:szCs w:val="24"/>
        </w:rPr>
        <w:t>. Quelles sont les différentes modalités de placement des excédents de trésorerie</w:t>
      </w:r>
      <w:r w:rsidR="009D5128">
        <w:rPr>
          <w:rFonts w:ascii="Times New Roman" w:hAnsi="Times New Roman" w:cs="Times New Roman"/>
          <w:sz w:val="24"/>
          <w:szCs w:val="24"/>
        </w:rPr>
        <w:t xml:space="preserve"> </w:t>
      </w:r>
      <w:r w:rsidR="009D5128" w:rsidRPr="005C71F7">
        <w:rPr>
          <w:rFonts w:ascii="Times New Roman" w:hAnsi="Times New Roman" w:cs="Times New Roman"/>
          <w:sz w:val="24"/>
          <w:szCs w:val="24"/>
        </w:rPr>
        <w:t xml:space="preserve">? </w:t>
      </w:r>
      <w:r w:rsidRPr="005C71F7">
        <w:rPr>
          <w:rFonts w:ascii="Times New Roman" w:hAnsi="Times New Roman" w:cs="Times New Roman"/>
          <w:sz w:val="24"/>
          <w:szCs w:val="24"/>
        </w:rPr>
        <w:t>4 pts</w:t>
      </w:r>
    </w:p>
    <w:p w:rsidR="00662FEE" w:rsidRPr="00662FEE" w:rsidRDefault="009D5128" w:rsidP="00662FEE">
      <w:pPr>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Sujet N°2 : 12 pts</w:t>
      </w:r>
    </w:p>
    <w:p w:rsidR="00F727C7" w:rsidRPr="00C65FD7" w:rsidRDefault="00F727C7" w:rsidP="009D26D1">
      <w:pPr>
        <w:ind w:left="360"/>
        <w:jc w:val="both"/>
        <w:rPr>
          <w:rFonts w:ascii="Times New Roman" w:hAnsi="Times New Roman" w:cs="Times New Roman"/>
          <w:b/>
          <w:sz w:val="24"/>
          <w:szCs w:val="24"/>
          <w:u w:val="single"/>
        </w:rPr>
      </w:pPr>
      <w:r w:rsidRPr="00C65FD7">
        <w:rPr>
          <w:rFonts w:ascii="Times New Roman" w:hAnsi="Times New Roman" w:cs="Times New Roman"/>
          <w:b/>
          <w:sz w:val="24"/>
          <w:szCs w:val="24"/>
          <w:u w:val="single"/>
        </w:rPr>
        <w:t>ETUDE DE CAS :</w:t>
      </w:r>
    </w:p>
    <w:p w:rsidR="009D26D1" w:rsidRPr="009D26D1" w:rsidRDefault="009D26D1" w:rsidP="00D31B8F">
      <w:pPr>
        <w:ind w:left="360"/>
        <w:jc w:val="both"/>
        <w:rPr>
          <w:rFonts w:ascii="Times New Roman" w:hAnsi="Times New Roman" w:cs="Times New Roman"/>
          <w:sz w:val="24"/>
          <w:szCs w:val="24"/>
        </w:rPr>
      </w:pPr>
      <w:r w:rsidRPr="009D26D1">
        <w:rPr>
          <w:rFonts w:ascii="Times New Roman" w:hAnsi="Times New Roman" w:cs="Times New Roman"/>
          <w:sz w:val="24"/>
          <w:szCs w:val="24"/>
        </w:rPr>
        <w:t xml:space="preserve">La société </w:t>
      </w:r>
      <w:r w:rsidR="00F727C7" w:rsidRPr="00F727C7">
        <w:rPr>
          <w:rFonts w:ascii="Times New Roman" w:hAnsi="Times New Roman" w:cs="Times New Roman"/>
          <w:b/>
          <w:sz w:val="24"/>
          <w:szCs w:val="24"/>
        </w:rPr>
        <w:t>DECORA</w:t>
      </w:r>
      <w:r w:rsidR="00716F2B">
        <w:rPr>
          <w:rFonts w:ascii="Times New Roman" w:hAnsi="Times New Roman" w:cs="Times New Roman"/>
          <w:b/>
          <w:sz w:val="24"/>
          <w:szCs w:val="24"/>
        </w:rPr>
        <w:t xml:space="preserve"> </w:t>
      </w:r>
      <w:r w:rsidRPr="009D26D1">
        <w:rPr>
          <w:rFonts w:ascii="Times New Roman" w:hAnsi="Times New Roman" w:cs="Times New Roman"/>
          <w:sz w:val="24"/>
          <w:szCs w:val="24"/>
        </w:rPr>
        <w:t xml:space="preserve"> extrait ou achète des pierres et des minéraux pour les transformer en cendriers ou en petits objets de décoration. Elle exporte la totalité de sa production pour la vendre  à des boutiques de luxe de</w:t>
      </w:r>
      <w:r w:rsidR="003030B8">
        <w:rPr>
          <w:rFonts w:ascii="Times New Roman" w:hAnsi="Times New Roman" w:cs="Times New Roman"/>
          <w:sz w:val="24"/>
          <w:szCs w:val="24"/>
        </w:rPr>
        <w:t>s</w:t>
      </w:r>
      <w:r w:rsidRPr="009D26D1">
        <w:rPr>
          <w:rFonts w:ascii="Times New Roman" w:hAnsi="Times New Roman" w:cs="Times New Roman"/>
          <w:sz w:val="24"/>
          <w:szCs w:val="24"/>
        </w:rPr>
        <w:t xml:space="preserve"> capitales européennes et américaines. Les ventes sont par conséquent exonérées de la TVA et dans un souci de simplification, il sera considéré que la TVA relative aux rares charges assujetties est d’un montant négligeable.</w:t>
      </w:r>
    </w:p>
    <w:p w:rsidR="009D26D1" w:rsidRPr="009D26D1" w:rsidRDefault="009D26D1" w:rsidP="00D31B8F">
      <w:pPr>
        <w:ind w:left="360"/>
        <w:jc w:val="both"/>
        <w:rPr>
          <w:rFonts w:ascii="Times New Roman" w:hAnsi="Times New Roman" w:cs="Times New Roman"/>
          <w:sz w:val="24"/>
          <w:szCs w:val="24"/>
        </w:rPr>
      </w:pPr>
      <w:r w:rsidRPr="009D26D1">
        <w:rPr>
          <w:rFonts w:ascii="Times New Roman" w:hAnsi="Times New Roman" w:cs="Times New Roman"/>
          <w:sz w:val="24"/>
          <w:szCs w:val="24"/>
        </w:rPr>
        <w:t xml:space="preserve">Le bilan au </w:t>
      </w:r>
      <w:r w:rsidRPr="005C71F7">
        <w:rPr>
          <w:rFonts w:ascii="Times New Roman" w:hAnsi="Times New Roman" w:cs="Times New Roman"/>
          <w:b/>
          <w:sz w:val="24"/>
          <w:szCs w:val="24"/>
        </w:rPr>
        <w:t>31/12/N</w:t>
      </w:r>
      <w:r w:rsidRPr="009D26D1">
        <w:rPr>
          <w:rFonts w:ascii="Times New Roman" w:hAnsi="Times New Roman" w:cs="Times New Roman"/>
          <w:sz w:val="24"/>
          <w:szCs w:val="24"/>
        </w:rPr>
        <w:t xml:space="preserve"> est schématiquement le suivant :</w:t>
      </w:r>
    </w:p>
    <w:tbl>
      <w:tblPr>
        <w:tblStyle w:val="Grilledutableau"/>
        <w:tblW w:w="0" w:type="auto"/>
        <w:tblInd w:w="360" w:type="dxa"/>
        <w:tblLook w:val="04A0" w:firstRow="1" w:lastRow="0" w:firstColumn="1" w:lastColumn="0" w:noHBand="0" w:noVBand="1"/>
      </w:tblPr>
      <w:tblGrid>
        <w:gridCol w:w="2583"/>
        <w:gridCol w:w="1881"/>
        <w:gridCol w:w="2655"/>
        <w:gridCol w:w="1809"/>
      </w:tblGrid>
      <w:tr w:rsidR="009D26D1" w:rsidRPr="009D26D1" w:rsidTr="00F2563E">
        <w:tc>
          <w:tcPr>
            <w:tcW w:w="8928" w:type="dxa"/>
            <w:gridSpan w:val="4"/>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 xml:space="preserve">Bilan au </w:t>
            </w:r>
            <w:r w:rsidRPr="005C71F7">
              <w:rPr>
                <w:rFonts w:ascii="Times New Roman" w:hAnsi="Times New Roman" w:cs="Times New Roman"/>
                <w:b/>
                <w:sz w:val="24"/>
                <w:szCs w:val="24"/>
              </w:rPr>
              <w:t xml:space="preserve">31/12/N </w:t>
            </w:r>
            <w:r w:rsidRPr="009D26D1">
              <w:rPr>
                <w:rFonts w:ascii="Times New Roman" w:hAnsi="Times New Roman" w:cs="Times New Roman"/>
                <w:sz w:val="24"/>
                <w:szCs w:val="24"/>
              </w:rPr>
              <w:t>en milliers de DH (schéma)</w:t>
            </w:r>
          </w:p>
        </w:tc>
      </w:tr>
      <w:tr w:rsidR="009D26D1" w:rsidRPr="009D26D1" w:rsidTr="00F2563E">
        <w:trPr>
          <w:trHeight w:val="1406"/>
        </w:trPr>
        <w:tc>
          <w:tcPr>
            <w:tcW w:w="2583" w:type="dxa"/>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Immobilisations nettes</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Stocks</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Clients</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trésorerie</w:t>
            </w:r>
          </w:p>
        </w:tc>
        <w:tc>
          <w:tcPr>
            <w:tcW w:w="1881" w:type="dxa"/>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500</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100</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200</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10</w:t>
            </w:r>
          </w:p>
        </w:tc>
        <w:tc>
          <w:tcPr>
            <w:tcW w:w="2655" w:type="dxa"/>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Capital</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Emprunt</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Fournisseurs</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Dettes à court terme</w:t>
            </w:r>
          </w:p>
        </w:tc>
        <w:tc>
          <w:tcPr>
            <w:tcW w:w="1809" w:type="dxa"/>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463</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147</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80</w:t>
            </w:r>
          </w:p>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120</w:t>
            </w:r>
          </w:p>
        </w:tc>
      </w:tr>
      <w:tr w:rsidR="009D26D1" w:rsidRPr="009D26D1" w:rsidTr="00F2563E">
        <w:tc>
          <w:tcPr>
            <w:tcW w:w="2583" w:type="dxa"/>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Total</w:t>
            </w:r>
          </w:p>
        </w:tc>
        <w:tc>
          <w:tcPr>
            <w:tcW w:w="1881" w:type="dxa"/>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810</w:t>
            </w:r>
          </w:p>
        </w:tc>
        <w:tc>
          <w:tcPr>
            <w:tcW w:w="2655" w:type="dxa"/>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Total</w:t>
            </w:r>
          </w:p>
        </w:tc>
        <w:tc>
          <w:tcPr>
            <w:tcW w:w="1809" w:type="dxa"/>
          </w:tcPr>
          <w:p w:rsidR="009D26D1" w:rsidRPr="009D26D1" w:rsidRDefault="009D26D1" w:rsidP="00D31B8F">
            <w:pPr>
              <w:jc w:val="both"/>
              <w:rPr>
                <w:rFonts w:ascii="Times New Roman" w:hAnsi="Times New Roman" w:cs="Times New Roman"/>
                <w:sz w:val="24"/>
                <w:szCs w:val="24"/>
              </w:rPr>
            </w:pPr>
            <w:r w:rsidRPr="009D26D1">
              <w:rPr>
                <w:rFonts w:ascii="Times New Roman" w:hAnsi="Times New Roman" w:cs="Times New Roman"/>
                <w:sz w:val="24"/>
                <w:szCs w:val="24"/>
              </w:rPr>
              <w:t>810</w:t>
            </w:r>
          </w:p>
        </w:tc>
      </w:tr>
    </w:tbl>
    <w:p w:rsidR="009D26D1" w:rsidRPr="009D26D1" w:rsidRDefault="009D26D1" w:rsidP="00D31B8F">
      <w:pPr>
        <w:ind w:left="360"/>
        <w:jc w:val="both"/>
        <w:rPr>
          <w:rFonts w:ascii="Times New Roman" w:hAnsi="Times New Roman" w:cs="Times New Roman"/>
          <w:sz w:val="24"/>
          <w:szCs w:val="24"/>
        </w:rPr>
      </w:pPr>
    </w:p>
    <w:p w:rsidR="00025A35" w:rsidRDefault="00025A35" w:rsidP="009D26D1">
      <w:pPr>
        <w:ind w:left="360"/>
        <w:rPr>
          <w:rFonts w:ascii="Times New Roman" w:hAnsi="Times New Roman" w:cs="Times New Roman"/>
          <w:sz w:val="24"/>
          <w:szCs w:val="24"/>
        </w:rPr>
      </w:pPr>
    </w:p>
    <w:p w:rsidR="00025A35" w:rsidRDefault="00025A35" w:rsidP="009D26D1">
      <w:pPr>
        <w:ind w:left="360"/>
        <w:rPr>
          <w:rFonts w:ascii="Times New Roman" w:hAnsi="Times New Roman" w:cs="Times New Roman"/>
          <w:sz w:val="24"/>
          <w:szCs w:val="24"/>
        </w:rPr>
      </w:pPr>
    </w:p>
    <w:p w:rsidR="009D26D1" w:rsidRPr="009D26D1" w:rsidRDefault="00025A35" w:rsidP="00D31B8F">
      <w:pPr>
        <w:ind w:left="360"/>
        <w:jc w:val="both"/>
        <w:rPr>
          <w:rFonts w:ascii="Times New Roman" w:hAnsi="Times New Roman" w:cs="Times New Roman"/>
          <w:sz w:val="24"/>
          <w:szCs w:val="24"/>
        </w:rPr>
      </w:pPr>
      <w:r w:rsidRPr="009D26D1">
        <w:rPr>
          <w:rFonts w:ascii="Times New Roman" w:hAnsi="Times New Roman" w:cs="Times New Roman"/>
          <w:sz w:val="24"/>
          <w:szCs w:val="24"/>
        </w:rPr>
        <w:lastRenderedPageBreak/>
        <w:t>L</w:t>
      </w:r>
      <w:r w:rsidR="009D26D1" w:rsidRPr="009D26D1">
        <w:rPr>
          <w:rFonts w:ascii="Times New Roman" w:hAnsi="Times New Roman" w:cs="Times New Roman"/>
          <w:sz w:val="24"/>
          <w:szCs w:val="24"/>
        </w:rPr>
        <w:t xml:space="preserve">es ventes prévisionnelles de l’exercice n s’élèvent  à 200 000 </w:t>
      </w:r>
      <w:proofErr w:type="spellStart"/>
      <w:r w:rsidR="009D26D1" w:rsidRPr="009D26D1">
        <w:rPr>
          <w:rFonts w:ascii="Times New Roman" w:hAnsi="Times New Roman" w:cs="Times New Roman"/>
          <w:sz w:val="24"/>
          <w:szCs w:val="24"/>
        </w:rPr>
        <w:t>D</w:t>
      </w:r>
      <w:r w:rsidR="005C71F7">
        <w:rPr>
          <w:rFonts w:ascii="Times New Roman" w:hAnsi="Times New Roman" w:cs="Times New Roman"/>
          <w:sz w:val="24"/>
          <w:szCs w:val="24"/>
        </w:rPr>
        <w:t>hs</w:t>
      </w:r>
      <w:proofErr w:type="spellEnd"/>
      <w:r w:rsidR="009D26D1" w:rsidRPr="009D26D1">
        <w:rPr>
          <w:rFonts w:ascii="Times New Roman" w:hAnsi="Times New Roman" w:cs="Times New Roman"/>
          <w:sz w:val="24"/>
          <w:szCs w:val="24"/>
        </w:rPr>
        <w:t xml:space="preserve"> par mois excepté en juillet ou  </w:t>
      </w:r>
      <w:r w:rsidRPr="009D26D1">
        <w:rPr>
          <w:rFonts w:ascii="Times New Roman" w:hAnsi="Times New Roman" w:cs="Times New Roman"/>
          <w:sz w:val="24"/>
          <w:szCs w:val="24"/>
        </w:rPr>
        <w:t>elles s’élèvent</w:t>
      </w:r>
      <w:r w:rsidR="009D26D1" w:rsidRPr="009D26D1">
        <w:rPr>
          <w:rFonts w:ascii="Times New Roman" w:hAnsi="Times New Roman" w:cs="Times New Roman"/>
          <w:sz w:val="24"/>
          <w:szCs w:val="24"/>
        </w:rPr>
        <w:t xml:space="preserve">  à 300 000 </w:t>
      </w:r>
      <w:proofErr w:type="spellStart"/>
      <w:r w:rsidR="00B1160B" w:rsidRPr="009D26D1">
        <w:rPr>
          <w:rFonts w:ascii="Times New Roman" w:hAnsi="Times New Roman" w:cs="Times New Roman"/>
          <w:sz w:val="24"/>
          <w:szCs w:val="24"/>
        </w:rPr>
        <w:t>D</w:t>
      </w:r>
      <w:r w:rsidR="00B1160B">
        <w:rPr>
          <w:rFonts w:ascii="Times New Roman" w:hAnsi="Times New Roman" w:cs="Times New Roman"/>
          <w:sz w:val="24"/>
          <w:szCs w:val="24"/>
        </w:rPr>
        <w:t>hs</w:t>
      </w:r>
      <w:proofErr w:type="spellEnd"/>
      <w:r w:rsidR="00B1160B" w:rsidRPr="009D26D1">
        <w:rPr>
          <w:rFonts w:ascii="Times New Roman" w:hAnsi="Times New Roman" w:cs="Times New Roman"/>
          <w:sz w:val="24"/>
          <w:szCs w:val="24"/>
        </w:rPr>
        <w:t>, et</w:t>
      </w:r>
      <w:r w:rsidR="009D26D1" w:rsidRPr="009D26D1">
        <w:rPr>
          <w:rFonts w:ascii="Times New Roman" w:hAnsi="Times New Roman" w:cs="Times New Roman"/>
          <w:sz w:val="24"/>
          <w:szCs w:val="24"/>
        </w:rPr>
        <w:t xml:space="preserve"> en </w:t>
      </w:r>
      <w:r w:rsidR="009D26D1">
        <w:rPr>
          <w:rFonts w:ascii="Times New Roman" w:hAnsi="Times New Roman" w:cs="Times New Roman"/>
          <w:sz w:val="24"/>
          <w:szCs w:val="24"/>
        </w:rPr>
        <w:t>A</w:t>
      </w:r>
      <w:r w:rsidR="00C65FD7">
        <w:rPr>
          <w:rFonts w:ascii="Times New Roman" w:hAnsi="Times New Roman" w:cs="Times New Roman"/>
          <w:sz w:val="24"/>
          <w:szCs w:val="24"/>
        </w:rPr>
        <w:t>oû</w:t>
      </w:r>
      <w:r w:rsidR="009D26D1" w:rsidRPr="009D26D1">
        <w:rPr>
          <w:rFonts w:ascii="Times New Roman" w:hAnsi="Times New Roman" w:cs="Times New Roman"/>
          <w:sz w:val="24"/>
          <w:szCs w:val="24"/>
        </w:rPr>
        <w:t>t ou</w:t>
      </w:r>
      <w:r w:rsidR="00B1160B">
        <w:rPr>
          <w:rFonts w:ascii="Times New Roman" w:hAnsi="Times New Roman" w:cs="Times New Roman"/>
          <w:sz w:val="24"/>
          <w:szCs w:val="24"/>
        </w:rPr>
        <w:t xml:space="preserve"> </w:t>
      </w:r>
      <w:proofErr w:type="gramStart"/>
      <w:r w:rsidR="00B1160B">
        <w:rPr>
          <w:rFonts w:ascii="Times New Roman" w:hAnsi="Times New Roman" w:cs="Times New Roman"/>
          <w:sz w:val="24"/>
          <w:szCs w:val="24"/>
        </w:rPr>
        <w:t>elles sont</w:t>
      </w:r>
      <w:proofErr w:type="gramEnd"/>
      <w:r w:rsidR="00B1160B">
        <w:rPr>
          <w:rFonts w:ascii="Times New Roman" w:hAnsi="Times New Roman" w:cs="Times New Roman"/>
          <w:sz w:val="24"/>
          <w:szCs w:val="24"/>
        </w:rPr>
        <w:t xml:space="preserve"> nulles (le service « </w:t>
      </w:r>
      <w:r w:rsidR="009D26D1" w:rsidRPr="009D26D1">
        <w:rPr>
          <w:rFonts w:ascii="Times New Roman" w:hAnsi="Times New Roman" w:cs="Times New Roman"/>
          <w:sz w:val="24"/>
          <w:szCs w:val="24"/>
        </w:rPr>
        <w:t>expédition » est fermé durant les congés)</w:t>
      </w:r>
      <w:r w:rsidR="00B1160B">
        <w:rPr>
          <w:rFonts w:ascii="Times New Roman" w:hAnsi="Times New Roman" w:cs="Times New Roman"/>
          <w:sz w:val="24"/>
          <w:szCs w:val="24"/>
        </w:rPr>
        <w:t>.</w:t>
      </w:r>
    </w:p>
    <w:p w:rsidR="009D26D1" w:rsidRPr="009D26D1" w:rsidRDefault="009D26D1" w:rsidP="00D31B8F">
      <w:pPr>
        <w:ind w:left="360"/>
        <w:jc w:val="both"/>
        <w:rPr>
          <w:rFonts w:ascii="Times New Roman" w:hAnsi="Times New Roman" w:cs="Times New Roman"/>
          <w:sz w:val="24"/>
          <w:szCs w:val="24"/>
        </w:rPr>
      </w:pPr>
      <w:r w:rsidRPr="009D26D1">
        <w:rPr>
          <w:rFonts w:ascii="Times New Roman" w:hAnsi="Times New Roman" w:cs="Times New Roman"/>
          <w:sz w:val="24"/>
          <w:szCs w:val="24"/>
        </w:rPr>
        <w:t>Les clients règlent à trente jours.</w:t>
      </w:r>
    </w:p>
    <w:p w:rsidR="009D26D1" w:rsidRPr="009D26D1" w:rsidRDefault="009D26D1" w:rsidP="00D31B8F">
      <w:pPr>
        <w:ind w:left="360"/>
        <w:jc w:val="both"/>
        <w:rPr>
          <w:rFonts w:ascii="Times New Roman" w:hAnsi="Times New Roman" w:cs="Times New Roman"/>
          <w:sz w:val="24"/>
          <w:szCs w:val="24"/>
        </w:rPr>
      </w:pPr>
      <w:r w:rsidRPr="009D26D1">
        <w:rPr>
          <w:rFonts w:ascii="Times New Roman" w:hAnsi="Times New Roman" w:cs="Times New Roman"/>
          <w:sz w:val="24"/>
          <w:szCs w:val="24"/>
        </w:rPr>
        <w:t>Les charges prévisionnelles sont les suivantes :</w:t>
      </w:r>
    </w:p>
    <w:p w:rsidR="009D26D1" w:rsidRPr="009D26D1" w:rsidRDefault="009D26D1" w:rsidP="00D31B8F">
      <w:pPr>
        <w:pStyle w:val="Paragraphedeliste"/>
        <w:numPr>
          <w:ilvl w:val="0"/>
          <w:numId w:val="1"/>
        </w:numPr>
        <w:jc w:val="both"/>
        <w:rPr>
          <w:rFonts w:ascii="Times New Roman" w:hAnsi="Times New Roman" w:cs="Times New Roman"/>
          <w:sz w:val="24"/>
          <w:szCs w:val="24"/>
        </w:rPr>
      </w:pPr>
      <w:r w:rsidRPr="009D26D1">
        <w:rPr>
          <w:rFonts w:ascii="Times New Roman" w:hAnsi="Times New Roman" w:cs="Times New Roman"/>
          <w:sz w:val="24"/>
          <w:szCs w:val="24"/>
        </w:rPr>
        <w:t xml:space="preserve">Consommation </w:t>
      </w:r>
      <w:r w:rsidR="00C07687">
        <w:rPr>
          <w:rFonts w:ascii="Times New Roman" w:hAnsi="Times New Roman" w:cs="Times New Roman"/>
          <w:sz w:val="24"/>
          <w:szCs w:val="24"/>
        </w:rPr>
        <w:t xml:space="preserve">en </w:t>
      </w:r>
      <w:r w:rsidRPr="009D26D1">
        <w:rPr>
          <w:rFonts w:ascii="Times New Roman" w:hAnsi="Times New Roman" w:cs="Times New Roman"/>
          <w:sz w:val="24"/>
          <w:szCs w:val="24"/>
        </w:rPr>
        <w:t xml:space="preserve"> provenance de tiers 60000</w:t>
      </w:r>
      <w:r w:rsidR="0035794C">
        <w:rPr>
          <w:rFonts w:ascii="Times New Roman" w:hAnsi="Times New Roman" w:cs="Times New Roman"/>
          <w:sz w:val="24"/>
          <w:szCs w:val="24"/>
        </w:rPr>
        <w:t xml:space="preserve"> </w:t>
      </w:r>
      <w:proofErr w:type="spellStart"/>
      <w:r w:rsidRPr="009D26D1">
        <w:rPr>
          <w:rFonts w:ascii="Times New Roman" w:hAnsi="Times New Roman" w:cs="Times New Roman"/>
          <w:sz w:val="24"/>
          <w:szCs w:val="24"/>
        </w:rPr>
        <w:t>dhs</w:t>
      </w:r>
      <w:proofErr w:type="spellEnd"/>
      <w:r w:rsidRPr="009D26D1">
        <w:rPr>
          <w:rFonts w:ascii="Times New Roman" w:hAnsi="Times New Roman" w:cs="Times New Roman"/>
          <w:sz w:val="24"/>
          <w:szCs w:val="24"/>
        </w:rPr>
        <w:t xml:space="preserve"> par </w:t>
      </w:r>
      <w:r w:rsidR="00B1160B" w:rsidRPr="009D26D1">
        <w:rPr>
          <w:rFonts w:ascii="Times New Roman" w:hAnsi="Times New Roman" w:cs="Times New Roman"/>
          <w:sz w:val="24"/>
          <w:szCs w:val="24"/>
        </w:rPr>
        <w:t>mois, dont</w:t>
      </w:r>
      <w:r w:rsidRPr="009D26D1">
        <w:rPr>
          <w:rFonts w:ascii="Times New Roman" w:hAnsi="Times New Roman" w:cs="Times New Roman"/>
          <w:sz w:val="24"/>
          <w:szCs w:val="24"/>
        </w:rPr>
        <w:t xml:space="preserve"> 2/3 payé à 30 jours et 1/3 à 60 jours.il n’y a que onze mois de consommation (</w:t>
      </w:r>
      <w:r w:rsidR="00194E69">
        <w:rPr>
          <w:rFonts w:ascii="Times New Roman" w:hAnsi="Times New Roman" w:cs="Times New Roman"/>
          <w:sz w:val="24"/>
          <w:szCs w:val="24"/>
        </w:rPr>
        <w:t>Aoû</w:t>
      </w:r>
      <w:r w:rsidRPr="009D26D1">
        <w:rPr>
          <w:rFonts w:ascii="Times New Roman" w:hAnsi="Times New Roman" w:cs="Times New Roman"/>
          <w:sz w:val="24"/>
          <w:szCs w:val="24"/>
        </w:rPr>
        <w:t>t est exclu).</w:t>
      </w:r>
    </w:p>
    <w:p w:rsidR="009D26D1" w:rsidRPr="009D26D1" w:rsidRDefault="0001022A" w:rsidP="00D31B8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Charges de personnel  60000 </w:t>
      </w:r>
      <w:proofErr w:type="spellStart"/>
      <w:r>
        <w:rPr>
          <w:rFonts w:ascii="Times New Roman" w:hAnsi="Times New Roman" w:cs="Times New Roman"/>
          <w:sz w:val="24"/>
          <w:szCs w:val="24"/>
        </w:rPr>
        <w:t>D</w:t>
      </w:r>
      <w:r w:rsidR="009D26D1" w:rsidRPr="009D26D1">
        <w:rPr>
          <w:rFonts w:ascii="Times New Roman" w:hAnsi="Times New Roman" w:cs="Times New Roman"/>
          <w:sz w:val="24"/>
          <w:szCs w:val="24"/>
        </w:rPr>
        <w:t>hs</w:t>
      </w:r>
      <w:proofErr w:type="spellEnd"/>
      <w:r w:rsidR="009D26D1" w:rsidRPr="009D26D1">
        <w:rPr>
          <w:rFonts w:ascii="Times New Roman" w:hAnsi="Times New Roman" w:cs="Times New Roman"/>
          <w:sz w:val="24"/>
          <w:szCs w:val="24"/>
        </w:rPr>
        <w:t xml:space="preserve"> par mois payés à la fin de chaque mois. Il est considéré que le personnel travaille onze mois et qu’il a droit à un mois</w:t>
      </w:r>
      <w:r w:rsidR="008B1FAE">
        <w:rPr>
          <w:rFonts w:ascii="Times New Roman" w:hAnsi="Times New Roman" w:cs="Times New Roman"/>
          <w:sz w:val="24"/>
          <w:szCs w:val="24"/>
        </w:rPr>
        <w:t xml:space="preserve"> de</w:t>
      </w:r>
      <w:r w:rsidR="009D26D1" w:rsidRPr="009D26D1">
        <w:rPr>
          <w:rFonts w:ascii="Times New Roman" w:hAnsi="Times New Roman" w:cs="Times New Roman"/>
          <w:sz w:val="24"/>
          <w:szCs w:val="24"/>
        </w:rPr>
        <w:t xml:space="preserve"> congés.</w:t>
      </w:r>
    </w:p>
    <w:p w:rsidR="009D26D1" w:rsidRPr="009D26D1" w:rsidRDefault="009D26D1" w:rsidP="00D31B8F">
      <w:pPr>
        <w:pStyle w:val="Paragraphedeliste"/>
        <w:numPr>
          <w:ilvl w:val="0"/>
          <w:numId w:val="1"/>
        </w:numPr>
        <w:jc w:val="both"/>
        <w:rPr>
          <w:rFonts w:ascii="Times New Roman" w:hAnsi="Times New Roman" w:cs="Times New Roman"/>
          <w:sz w:val="24"/>
          <w:szCs w:val="24"/>
        </w:rPr>
      </w:pPr>
      <w:r w:rsidRPr="009D26D1">
        <w:rPr>
          <w:rFonts w:ascii="Times New Roman" w:hAnsi="Times New Roman" w:cs="Times New Roman"/>
          <w:sz w:val="24"/>
          <w:szCs w:val="24"/>
        </w:rPr>
        <w:t>Divers</w:t>
      </w:r>
      <w:r w:rsidR="00C07687">
        <w:rPr>
          <w:rFonts w:ascii="Times New Roman" w:hAnsi="Times New Roman" w:cs="Times New Roman"/>
          <w:sz w:val="24"/>
          <w:szCs w:val="24"/>
        </w:rPr>
        <w:t xml:space="preserve"> </w:t>
      </w:r>
      <w:r w:rsidRPr="009D26D1">
        <w:rPr>
          <w:rFonts w:ascii="Times New Roman" w:hAnsi="Times New Roman" w:cs="Times New Roman"/>
          <w:sz w:val="24"/>
          <w:szCs w:val="24"/>
        </w:rPr>
        <w:t>impôt  et taxes, s’élève en moyenne à 30 00</w:t>
      </w:r>
      <w:r w:rsidR="00903E66">
        <w:rPr>
          <w:rFonts w:ascii="Times New Roman" w:hAnsi="Times New Roman" w:cs="Times New Roman"/>
          <w:sz w:val="24"/>
          <w:szCs w:val="24"/>
        </w:rPr>
        <w:t>0 DHS par an, sont payés le 15 A</w:t>
      </w:r>
      <w:r w:rsidRPr="009D26D1">
        <w:rPr>
          <w:rFonts w:ascii="Times New Roman" w:hAnsi="Times New Roman" w:cs="Times New Roman"/>
          <w:sz w:val="24"/>
          <w:szCs w:val="24"/>
        </w:rPr>
        <w:t>vril de chaque année au titre de l’exercice antérieur.</w:t>
      </w:r>
    </w:p>
    <w:p w:rsidR="009D26D1" w:rsidRPr="009D26D1" w:rsidRDefault="00C07687" w:rsidP="00D31B8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9D26D1" w:rsidRPr="009D26D1">
        <w:rPr>
          <w:rFonts w:ascii="Times New Roman" w:hAnsi="Times New Roman" w:cs="Times New Roman"/>
          <w:sz w:val="24"/>
          <w:szCs w:val="24"/>
        </w:rPr>
        <w:t>l y a 40</w:t>
      </w:r>
      <w:r w:rsidR="00D31B8F">
        <w:rPr>
          <w:rFonts w:ascii="Times New Roman" w:hAnsi="Times New Roman" w:cs="Times New Roman"/>
          <w:sz w:val="24"/>
          <w:szCs w:val="24"/>
        </w:rPr>
        <w:t xml:space="preserve"> </w:t>
      </w:r>
      <w:r w:rsidR="009D26D1" w:rsidRPr="009D26D1">
        <w:rPr>
          <w:rFonts w:ascii="Times New Roman" w:hAnsi="Times New Roman" w:cs="Times New Roman"/>
          <w:sz w:val="24"/>
          <w:szCs w:val="24"/>
        </w:rPr>
        <w:t>000</w:t>
      </w:r>
      <w:r w:rsidR="0001022A">
        <w:rPr>
          <w:rFonts w:ascii="Times New Roman" w:hAnsi="Times New Roman" w:cs="Times New Roman"/>
          <w:sz w:val="24"/>
          <w:szCs w:val="24"/>
        </w:rPr>
        <w:t xml:space="preserve"> </w:t>
      </w:r>
      <w:proofErr w:type="spellStart"/>
      <w:r w:rsidR="0001022A">
        <w:rPr>
          <w:rFonts w:ascii="Times New Roman" w:hAnsi="Times New Roman" w:cs="Times New Roman"/>
          <w:sz w:val="24"/>
          <w:szCs w:val="24"/>
        </w:rPr>
        <w:t>Dh</w:t>
      </w:r>
      <w:r w:rsidR="009D26D1" w:rsidRPr="009D26D1">
        <w:rPr>
          <w:rFonts w:ascii="Times New Roman" w:hAnsi="Times New Roman" w:cs="Times New Roman"/>
          <w:sz w:val="24"/>
          <w:szCs w:val="24"/>
        </w:rPr>
        <w:t>s</w:t>
      </w:r>
      <w:proofErr w:type="spellEnd"/>
      <w:r w:rsidR="009D26D1" w:rsidRPr="009D26D1">
        <w:rPr>
          <w:rFonts w:ascii="Times New Roman" w:hAnsi="Times New Roman" w:cs="Times New Roman"/>
          <w:sz w:val="24"/>
          <w:szCs w:val="24"/>
        </w:rPr>
        <w:t xml:space="preserve"> par mois  sauf </w:t>
      </w:r>
      <w:r w:rsidR="0001022A">
        <w:rPr>
          <w:rFonts w:ascii="Times New Roman" w:hAnsi="Times New Roman" w:cs="Times New Roman"/>
          <w:sz w:val="24"/>
          <w:szCs w:val="24"/>
        </w:rPr>
        <w:t>Août</w:t>
      </w:r>
      <w:r w:rsidR="009D26D1" w:rsidRPr="009D26D1">
        <w:rPr>
          <w:rFonts w:ascii="Times New Roman" w:hAnsi="Times New Roman" w:cs="Times New Roman"/>
          <w:sz w:val="24"/>
          <w:szCs w:val="24"/>
        </w:rPr>
        <w:t xml:space="preserve"> et septembre de charges divers payés au </w:t>
      </w:r>
      <w:r w:rsidR="0001022A" w:rsidRPr="009D26D1">
        <w:rPr>
          <w:rFonts w:ascii="Times New Roman" w:hAnsi="Times New Roman" w:cs="Times New Roman"/>
          <w:sz w:val="24"/>
          <w:szCs w:val="24"/>
        </w:rPr>
        <w:t>comptant.</w:t>
      </w:r>
    </w:p>
    <w:p w:rsidR="009D26D1" w:rsidRPr="009D26D1" w:rsidRDefault="00C07687" w:rsidP="00D31B8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9D26D1" w:rsidRPr="009D26D1">
        <w:rPr>
          <w:rFonts w:ascii="Times New Roman" w:hAnsi="Times New Roman" w:cs="Times New Roman"/>
          <w:sz w:val="24"/>
          <w:szCs w:val="24"/>
        </w:rPr>
        <w:t>e sto</w:t>
      </w:r>
      <w:r w:rsidR="00836ABC">
        <w:rPr>
          <w:rFonts w:ascii="Times New Roman" w:hAnsi="Times New Roman" w:cs="Times New Roman"/>
          <w:sz w:val="24"/>
          <w:szCs w:val="24"/>
        </w:rPr>
        <w:t>ck demeure au même niveau</w:t>
      </w:r>
      <w:r w:rsidR="009D26D1" w:rsidRPr="009D26D1">
        <w:rPr>
          <w:rFonts w:ascii="Times New Roman" w:hAnsi="Times New Roman" w:cs="Times New Roman"/>
          <w:sz w:val="24"/>
          <w:szCs w:val="24"/>
        </w:rPr>
        <w:t>.</w:t>
      </w:r>
    </w:p>
    <w:p w:rsidR="009D26D1" w:rsidRPr="009D26D1" w:rsidRDefault="00C07687" w:rsidP="00D31B8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9D26D1" w:rsidRPr="009D26D1">
        <w:rPr>
          <w:rFonts w:ascii="Times New Roman" w:hAnsi="Times New Roman" w:cs="Times New Roman"/>
          <w:sz w:val="24"/>
          <w:szCs w:val="24"/>
        </w:rPr>
        <w:t>es dotations aux amortissements relatives aux immobilisations possédée</w:t>
      </w:r>
      <w:r w:rsidR="0001022A">
        <w:rPr>
          <w:rFonts w:ascii="Times New Roman" w:hAnsi="Times New Roman" w:cs="Times New Roman"/>
          <w:sz w:val="24"/>
          <w:szCs w:val="24"/>
        </w:rPr>
        <w:t xml:space="preserve">s le 01/1/N s’élèvent à 40 000 </w:t>
      </w:r>
      <w:proofErr w:type="spellStart"/>
      <w:r w:rsidR="0001022A">
        <w:rPr>
          <w:rFonts w:ascii="Times New Roman" w:hAnsi="Times New Roman" w:cs="Times New Roman"/>
          <w:sz w:val="24"/>
          <w:szCs w:val="24"/>
        </w:rPr>
        <w:t>D</w:t>
      </w:r>
      <w:r w:rsidR="0035794C">
        <w:rPr>
          <w:rFonts w:ascii="Times New Roman" w:hAnsi="Times New Roman" w:cs="Times New Roman"/>
          <w:sz w:val="24"/>
          <w:szCs w:val="24"/>
        </w:rPr>
        <w:t>hs</w:t>
      </w:r>
      <w:proofErr w:type="spellEnd"/>
      <w:r w:rsidR="0035794C">
        <w:rPr>
          <w:rFonts w:ascii="Times New Roman" w:hAnsi="Times New Roman" w:cs="Times New Roman"/>
          <w:sz w:val="24"/>
          <w:szCs w:val="24"/>
        </w:rPr>
        <w:t xml:space="preserve"> en A</w:t>
      </w:r>
      <w:r w:rsidR="009D26D1" w:rsidRPr="009D26D1">
        <w:rPr>
          <w:rFonts w:ascii="Times New Roman" w:hAnsi="Times New Roman" w:cs="Times New Roman"/>
          <w:sz w:val="24"/>
          <w:szCs w:val="24"/>
        </w:rPr>
        <w:t>vril N sera acquise et payée une machine de 30</w:t>
      </w:r>
      <w:r>
        <w:rPr>
          <w:rFonts w:ascii="Times New Roman" w:hAnsi="Times New Roman" w:cs="Times New Roman"/>
          <w:sz w:val="24"/>
          <w:szCs w:val="24"/>
        </w:rPr>
        <w:t xml:space="preserve"> </w:t>
      </w:r>
      <w:r w:rsidR="00391B23">
        <w:rPr>
          <w:rFonts w:ascii="Times New Roman" w:hAnsi="Times New Roman" w:cs="Times New Roman"/>
          <w:sz w:val="24"/>
          <w:szCs w:val="24"/>
        </w:rPr>
        <w:t xml:space="preserve">000 </w:t>
      </w:r>
      <w:proofErr w:type="spellStart"/>
      <w:r w:rsidR="00391B23">
        <w:rPr>
          <w:rFonts w:ascii="Times New Roman" w:hAnsi="Times New Roman" w:cs="Times New Roman"/>
          <w:sz w:val="24"/>
          <w:szCs w:val="24"/>
        </w:rPr>
        <w:t>D</w:t>
      </w:r>
      <w:r w:rsidR="009D26D1" w:rsidRPr="009D26D1">
        <w:rPr>
          <w:rFonts w:ascii="Times New Roman" w:hAnsi="Times New Roman" w:cs="Times New Roman"/>
          <w:sz w:val="24"/>
          <w:szCs w:val="24"/>
        </w:rPr>
        <w:t>hs</w:t>
      </w:r>
      <w:proofErr w:type="spellEnd"/>
      <w:r>
        <w:rPr>
          <w:rFonts w:ascii="Times New Roman" w:hAnsi="Times New Roman" w:cs="Times New Roman"/>
          <w:sz w:val="24"/>
          <w:szCs w:val="24"/>
        </w:rPr>
        <w:t xml:space="preserve"> </w:t>
      </w:r>
      <w:r w:rsidR="009D26D1" w:rsidRPr="009D26D1">
        <w:rPr>
          <w:rFonts w:ascii="Times New Roman" w:hAnsi="Times New Roman" w:cs="Times New Roman"/>
          <w:sz w:val="24"/>
          <w:szCs w:val="24"/>
        </w:rPr>
        <w:t>amortissable en cinq ans linéairement</w:t>
      </w:r>
      <w:r w:rsidR="00391B23">
        <w:rPr>
          <w:rFonts w:ascii="Times New Roman" w:hAnsi="Times New Roman" w:cs="Times New Roman"/>
          <w:sz w:val="24"/>
          <w:szCs w:val="24"/>
        </w:rPr>
        <w:t>.</w:t>
      </w:r>
    </w:p>
    <w:p w:rsidR="009D26D1" w:rsidRPr="009D26D1" w:rsidRDefault="009E3795" w:rsidP="00D31B8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9D26D1" w:rsidRPr="009D26D1">
        <w:rPr>
          <w:rFonts w:ascii="Times New Roman" w:hAnsi="Times New Roman" w:cs="Times New Roman"/>
          <w:sz w:val="24"/>
          <w:szCs w:val="24"/>
        </w:rPr>
        <w:t>’emprunt figurant au bilan est au taux de 10%, échéance chaque 1</w:t>
      </w:r>
      <w:r w:rsidR="009D26D1" w:rsidRPr="009D26D1">
        <w:rPr>
          <w:rFonts w:ascii="Times New Roman" w:hAnsi="Times New Roman" w:cs="Times New Roman"/>
          <w:sz w:val="24"/>
          <w:szCs w:val="24"/>
          <w:vertAlign w:val="superscript"/>
        </w:rPr>
        <w:t>er</w:t>
      </w:r>
      <w:r w:rsidR="009D26D1" w:rsidRPr="009D26D1">
        <w:rPr>
          <w:rFonts w:ascii="Times New Roman" w:hAnsi="Times New Roman" w:cs="Times New Roman"/>
          <w:sz w:val="24"/>
          <w:szCs w:val="24"/>
        </w:rPr>
        <w:t xml:space="preserve"> juillet.</w:t>
      </w:r>
    </w:p>
    <w:p w:rsidR="009D26D1" w:rsidRPr="009D26D1" w:rsidRDefault="009D26D1" w:rsidP="00D31B8F">
      <w:pPr>
        <w:pStyle w:val="Paragraphedeliste"/>
        <w:numPr>
          <w:ilvl w:val="0"/>
          <w:numId w:val="1"/>
        </w:numPr>
        <w:jc w:val="both"/>
        <w:rPr>
          <w:rFonts w:ascii="Times New Roman" w:hAnsi="Times New Roman" w:cs="Times New Roman"/>
          <w:sz w:val="24"/>
          <w:szCs w:val="24"/>
        </w:rPr>
      </w:pPr>
      <w:r w:rsidRPr="009D26D1">
        <w:rPr>
          <w:rFonts w:ascii="Times New Roman" w:hAnsi="Times New Roman" w:cs="Times New Roman"/>
          <w:sz w:val="24"/>
          <w:szCs w:val="24"/>
        </w:rPr>
        <w:t>L’impôt sur les sociétés sera négligé, l’année financière est composé de 12 mois de 30 jours</w:t>
      </w:r>
      <w:r w:rsidR="009D5128">
        <w:rPr>
          <w:rFonts w:ascii="Times New Roman" w:hAnsi="Times New Roman" w:cs="Times New Roman"/>
          <w:sz w:val="24"/>
          <w:szCs w:val="24"/>
        </w:rPr>
        <w:t>.</w:t>
      </w:r>
    </w:p>
    <w:p w:rsidR="009D26D1" w:rsidRPr="00A96F2C" w:rsidRDefault="009D26D1" w:rsidP="009D26D1">
      <w:pPr>
        <w:ind w:left="360"/>
        <w:rPr>
          <w:rFonts w:ascii="Times New Roman" w:hAnsi="Times New Roman" w:cs="Times New Roman"/>
          <w:b/>
          <w:bCs/>
          <w:sz w:val="24"/>
          <w:szCs w:val="24"/>
          <w:u w:val="single"/>
        </w:rPr>
      </w:pPr>
      <w:r w:rsidRPr="00A96F2C">
        <w:rPr>
          <w:rFonts w:ascii="Times New Roman" w:hAnsi="Times New Roman" w:cs="Times New Roman"/>
          <w:b/>
          <w:bCs/>
          <w:sz w:val="24"/>
          <w:szCs w:val="24"/>
          <w:u w:val="single"/>
        </w:rPr>
        <w:t>Travail à faire :</w:t>
      </w:r>
    </w:p>
    <w:p w:rsidR="009D26D1" w:rsidRPr="009D26D1" w:rsidRDefault="009D26D1" w:rsidP="009D26D1">
      <w:pPr>
        <w:pStyle w:val="Paragraphedeliste"/>
        <w:numPr>
          <w:ilvl w:val="0"/>
          <w:numId w:val="2"/>
        </w:numPr>
        <w:rPr>
          <w:rFonts w:ascii="Times New Roman" w:hAnsi="Times New Roman" w:cs="Times New Roman"/>
          <w:b/>
          <w:bCs/>
          <w:sz w:val="24"/>
          <w:szCs w:val="24"/>
        </w:rPr>
      </w:pPr>
      <w:r w:rsidRPr="009D26D1">
        <w:rPr>
          <w:rFonts w:ascii="Times New Roman" w:hAnsi="Times New Roman" w:cs="Times New Roman"/>
          <w:b/>
          <w:bCs/>
          <w:sz w:val="24"/>
          <w:szCs w:val="24"/>
        </w:rPr>
        <w:t>Etablir le budget de trésorerie (de janvier à décembre)</w:t>
      </w:r>
      <w:r w:rsidR="00770E9E">
        <w:rPr>
          <w:rFonts w:ascii="Times New Roman" w:hAnsi="Times New Roman" w:cs="Times New Roman"/>
          <w:b/>
          <w:bCs/>
          <w:sz w:val="24"/>
          <w:szCs w:val="24"/>
        </w:rPr>
        <w:t>.</w:t>
      </w:r>
    </w:p>
    <w:p w:rsidR="009D26D1" w:rsidRPr="009D26D1" w:rsidRDefault="009D26D1" w:rsidP="009D26D1">
      <w:pPr>
        <w:pStyle w:val="Paragraphedeliste"/>
        <w:numPr>
          <w:ilvl w:val="0"/>
          <w:numId w:val="2"/>
        </w:numPr>
        <w:rPr>
          <w:rFonts w:ascii="Times New Roman" w:hAnsi="Times New Roman" w:cs="Times New Roman"/>
          <w:b/>
          <w:bCs/>
          <w:sz w:val="24"/>
          <w:szCs w:val="24"/>
        </w:rPr>
      </w:pPr>
      <w:r w:rsidRPr="009D26D1">
        <w:rPr>
          <w:rFonts w:ascii="Times New Roman" w:hAnsi="Times New Roman" w:cs="Times New Roman"/>
          <w:b/>
          <w:bCs/>
          <w:sz w:val="24"/>
          <w:szCs w:val="24"/>
        </w:rPr>
        <w:t>Etabl</w:t>
      </w:r>
      <w:r w:rsidR="00391B23">
        <w:rPr>
          <w:rFonts w:ascii="Times New Roman" w:hAnsi="Times New Roman" w:cs="Times New Roman"/>
          <w:b/>
          <w:bCs/>
          <w:sz w:val="24"/>
          <w:szCs w:val="24"/>
        </w:rPr>
        <w:t>ir le CPC et bilan prévisionnel</w:t>
      </w:r>
      <w:r w:rsidR="00770E9E">
        <w:rPr>
          <w:rFonts w:ascii="Times New Roman" w:hAnsi="Times New Roman" w:cs="Times New Roman"/>
          <w:b/>
          <w:bCs/>
          <w:sz w:val="24"/>
          <w:szCs w:val="24"/>
        </w:rPr>
        <w:t>.</w:t>
      </w:r>
    </w:p>
    <w:p w:rsidR="002166E0" w:rsidRPr="009D26D1" w:rsidRDefault="002166E0">
      <w:pPr>
        <w:rPr>
          <w:rFonts w:ascii="Times New Roman" w:hAnsi="Times New Roman" w:cs="Times New Roman"/>
          <w:sz w:val="24"/>
          <w:szCs w:val="24"/>
        </w:rPr>
      </w:pPr>
    </w:p>
    <w:sectPr w:rsidR="002166E0" w:rsidRPr="009D26D1" w:rsidSect="002166E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21" w:rsidRDefault="00267C21" w:rsidP="00E42B15">
      <w:pPr>
        <w:spacing w:after="0" w:line="240" w:lineRule="auto"/>
      </w:pPr>
      <w:r>
        <w:separator/>
      </w:r>
    </w:p>
  </w:endnote>
  <w:endnote w:type="continuationSeparator" w:id="0">
    <w:p w:rsidR="00267C21" w:rsidRDefault="00267C21" w:rsidP="00E4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423"/>
      <w:docPartObj>
        <w:docPartGallery w:val="Page Numbers (Bottom of Page)"/>
        <w:docPartUnique/>
      </w:docPartObj>
    </w:sdtPr>
    <w:sdtEndPr/>
    <w:sdtContent>
      <w:p w:rsidR="00E42B15" w:rsidRDefault="00267C21">
        <w:pPr>
          <w:pStyle w:val="Pieddepage"/>
          <w:jc w:val="center"/>
        </w:pPr>
        <w:r>
          <w:fldChar w:fldCharType="begin"/>
        </w:r>
        <w:r>
          <w:instrText xml:space="preserve"> PAGE   \* MERGEFORMAT </w:instrText>
        </w:r>
        <w:r>
          <w:fldChar w:fldCharType="separate"/>
        </w:r>
        <w:r w:rsidR="008B7886">
          <w:rPr>
            <w:noProof/>
          </w:rPr>
          <w:t>1</w:t>
        </w:r>
        <w:r>
          <w:rPr>
            <w:noProof/>
          </w:rPr>
          <w:fldChar w:fldCharType="end"/>
        </w:r>
      </w:p>
    </w:sdtContent>
  </w:sdt>
  <w:p w:rsidR="00E42B15" w:rsidRDefault="00E42B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21" w:rsidRDefault="00267C21" w:rsidP="00E42B15">
      <w:pPr>
        <w:spacing w:after="0" w:line="240" w:lineRule="auto"/>
      </w:pPr>
      <w:r>
        <w:separator/>
      </w:r>
    </w:p>
  </w:footnote>
  <w:footnote w:type="continuationSeparator" w:id="0">
    <w:p w:rsidR="00267C21" w:rsidRDefault="00267C21" w:rsidP="00E42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886"/>
    <w:multiLevelType w:val="hybridMultilevel"/>
    <w:tmpl w:val="F0407D86"/>
    <w:lvl w:ilvl="0" w:tplc="FFACF3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926147"/>
    <w:multiLevelType w:val="hybridMultilevel"/>
    <w:tmpl w:val="386CCF32"/>
    <w:lvl w:ilvl="0" w:tplc="181C4F8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6FF119C"/>
    <w:multiLevelType w:val="hybridMultilevel"/>
    <w:tmpl w:val="242298A2"/>
    <w:lvl w:ilvl="0" w:tplc="3176E1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D1"/>
    <w:rsid w:val="0001022A"/>
    <w:rsid w:val="00025A35"/>
    <w:rsid w:val="00035D01"/>
    <w:rsid w:val="00194E69"/>
    <w:rsid w:val="001E72FD"/>
    <w:rsid w:val="002166E0"/>
    <w:rsid w:val="00267C21"/>
    <w:rsid w:val="00280549"/>
    <w:rsid w:val="00286019"/>
    <w:rsid w:val="002907C1"/>
    <w:rsid w:val="003030B8"/>
    <w:rsid w:val="0035794C"/>
    <w:rsid w:val="00391B23"/>
    <w:rsid w:val="003A6645"/>
    <w:rsid w:val="004A2079"/>
    <w:rsid w:val="005C71F7"/>
    <w:rsid w:val="00662FEE"/>
    <w:rsid w:val="00716F2B"/>
    <w:rsid w:val="00770E9E"/>
    <w:rsid w:val="007A1E6E"/>
    <w:rsid w:val="007D68D2"/>
    <w:rsid w:val="00836ABC"/>
    <w:rsid w:val="00865DF1"/>
    <w:rsid w:val="008B1FAE"/>
    <w:rsid w:val="008B7886"/>
    <w:rsid w:val="00903E66"/>
    <w:rsid w:val="009D26D1"/>
    <w:rsid w:val="009D5128"/>
    <w:rsid w:val="009E3795"/>
    <w:rsid w:val="00A96F2C"/>
    <w:rsid w:val="00AD2DFA"/>
    <w:rsid w:val="00B02DCB"/>
    <w:rsid w:val="00B1160B"/>
    <w:rsid w:val="00C07687"/>
    <w:rsid w:val="00C47D93"/>
    <w:rsid w:val="00C65FD7"/>
    <w:rsid w:val="00CD73A6"/>
    <w:rsid w:val="00D31B8F"/>
    <w:rsid w:val="00E42B15"/>
    <w:rsid w:val="00EA481D"/>
    <w:rsid w:val="00F72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4A2079"/>
    <w:pPr>
      <w:keepNext/>
      <w:spacing w:after="0" w:line="240" w:lineRule="auto"/>
      <w:jc w:val="center"/>
      <w:outlineLvl w:val="2"/>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D2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D26D1"/>
    <w:pPr>
      <w:ind w:left="720"/>
      <w:contextualSpacing/>
    </w:pPr>
  </w:style>
  <w:style w:type="paragraph" w:styleId="En-tte">
    <w:name w:val="header"/>
    <w:basedOn w:val="Normal"/>
    <w:link w:val="En-tteCar"/>
    <w:uiPriority w:val="99"/>
    <w:semiHidden/>
    <w:unhideWhenUsed/>
    <w:rsid w:val="00E42B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42B15"/>
  </w:style>
  <w:style w:type="paragraph" w:styleId="Pieddepage">
    <w:name w:val="footer"/>
    <w:basedOn w:val="Normal"/>
    <w:link w:val="PieddepageCar"/>
    <w:uiPriority w:val="99"/>
    <w:unhideWhenUsed/>
    <w:rsid w:val="00E42B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B15"/>
  </w:style>
  <w:style w:type="paragraph" w:styleId="Textedebulles">
    <w:name w:val="Balloon Text"/>
    <w:basedOn w:val="Normal"/>
    <w:link w:val="TextedebullesCar"/>
    <w:uiPriority w:val="99"/>
    <w:semiHidden/>
    <w:unhideWhenUsed/>
    <w:rsid w:val="00035D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D01"/>
    <w:rPr>
      <w:rFonts w:ascii="Tahoma" w:hAnsi="Tahoma" w:cs="Tahoma"/>
      <w:sz w:val="16"/>
      <w:szCs w:val="16"/>
    </w:rPr>
  </w:style>
  <w:style w:type="character" w:customStyle="1" w:styleId="Titre3Car">
    <w:name w:val="Titre 3 Car"/>
    <w:basedOn w:val="Policepardfaut"/>
    <w:link w:val="Titre3"/>
    <w:rsid w:val="004A2079"/>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semiHidden/>
    <w:rsid w:val="004A2079"/>
    <w:pPr>
      <w:spacing w:after="0" w:line="240" w:lineRule="auto"/>
      <w:jc w:val="both"/>
    </w:pPr>
    <w:rPr>
      <w:rFonts w:ascii="Arial" w:eastAsia="Times New Roman" w:hAnsi="Arial" w:cs="Arial"/>
      <w:b/>
      <w:i/>
      <w:sz w:val="28"/>
      <w:szCs w:val="20"/>
    </w:rPr>
  </w:style>
  <w:style w:type="character" w:customStyle="1" w:styleId="Corpsdetexte2Car">
    <w:name w:val="Corps de texte 2 Car"/>
    <w:basedOn w:val="Policepardfaut"/>
    <w:link w:val="Corpsdetexte2"/>
    <w:semiHidden/>
    <w:rsid w:val="004A2079"/>
    <w:rPr>
      <w:rFonts w:ascii="Arial" w:eastAsia="Times New Roman" w:hAnsi="Arial" w:cs="Arial"/>
      <w:b/>
      <w:i/>
      <w:sz w:val="28"/>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4A2079"/>
    <w:pPr>
      <w:keepNext/>
      <w:spacing w:after="0" w:line="240" w:lineRule="auto"/>
      <w:jc w:val="center"/>
      <w:outlineLvl w:val="2"/>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D2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D26D1"/>
    <w:pPr>
      <w:ind w:left="720"/>
      <w:contextualSpacing/>
    </w:pPr>
  </w:style>
  <w:style w:type="paragraph" w:styleId="En-tte">
    <w:name w:val="header"/>
    <w:basedOn w:val="Normal"/>
    <w:link w:val="En-tteCar"/>
    <w:uiPriority w:val="99"/>
    <w:semiHidden/>
    <w:unhideWhenUsed/>
    <w:rsid w:val="00E42B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42B15"/>
  </w:style>
  <w:style w:type="paragraph" w:styleId="Pieddepage">
    <w:name w:val="footer"/>
    <w:basedOn w:val="Normal"/>
    <w:link w:val="PieddepageCar"/>
    <w:uiPriority w:val="99"/>
    <w:unhideWhenUsed/>
    <w:rsid w:val="00E42B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B15"/>
  </w:style>
  <w:style w:type="paragraph" w:styleId="Textedebulles">
    <w:name w:val="Balloon Text"/>
    <w:basedOn w:val="Normal"/>
    <w:link w:val="TextedebullesCar"/>
    <w:uiPriority w:val="99"/>
    <w:semiHidden/>
    <w:unhideWhenUsed/>
    <w:rsid w:val="00035D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D01"/>
    <w:rPr>
      <w:rFonts w:ascii="Tahoma" w:hAnsi="Tahoma" w:cs="Tahoma"/>
      <w:sz w:val="16"/>
      <w:szCs w:val="16"/>
    </w:rPr>
  </w:style>
  <w:style w:type="character" w:customStyle="1" w:styleId="Titre3Car">
    <w:name w:val="Titre 3 Car"/>
    <w:basedOn w:val="Policepardfaut"/>
    <w:link w:val="Titre3"/>
    <w:rsid w:val="004A2079"/>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semiHidden/>
    <w:rsid w:val="004A2079"/>
    <w:pPr>
      <w:spacing w:after="0" w:line="240" w:lineRule="auto"/>
      <w:jc w:val="both"/>
    </w:pPr>
    <w:rPr>
      <w:rFonts w:ascii="Arial" w:eastAsia="Times New Roman" w:hAnsi="Arial" w:cs="Arial"/>
      <w:b/>
      <w:i/>
      <w:sz w:val="28"/>
      <w:szCs w:val="20"/>
    </w:rPr>
  </w:style>
  <w:style w:type="character" w:customStyle="1" w:styleId="Corpsdetexte2Car">
    <w:name w:val="Corps de texte 2 Car"/>
    <w:basedOn w:val="Policepardfaut"/>
    <w:link w:val="Corpsdetexte2"/>
    <w:semiHidden/>
    <w:rsid w:val="004A2079"/>
    <w:rPr>
      <w:rFonts w:ascii="Arial" w:eastAsia="Times New Roman" w:hAnsi="Arial" w:cs="Arial"/>
      <w:b/>
      <w:i/>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Admin</cp:lastModifiedBy>
  <cp:revision>2</cp:revision>
  <cp:lastPrinted>2015-07-02T10:24:00Z</cp:lastPrinted>
  <dcterms:created xsi:type="dcterms:W3CDTF">2016-05-27T09:23:00Z</dcterms:created>
  <dcterms:modified xsi:type="dcterms:W3CDTF">2016-05-27T09:23:00Z</dcterms:modified>
</cp:coreProperties>
</file>